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3B80" w14:textId="4C571B35" w:rsidR="003A47F5" w:rsidRPr="003A47F5" w:rsidRDefault="003A47F5">
      <w:pPr>
        <w:rPr>
          <w:rFonts w:asciiTheme="minorHAnsi" w:hAnsiTheme="minorHAnsi" w:cstheme="minorHAnsi"/>
          <w:i/>
          <w:sz w:val="28"/>
        </w:rPr>
      </w:pPr>
      <w:r w:rsidRPr="003A47F5">
        <w:rPr>
          <w:rFonts w:asciiTheme="minorHAnsi" w:hAnsiTheme="minorHAnsi" w:cstheme="minorHAnsi"/>
          <w:i/>
          <w:sz w:val="28"/>
        </w:rPr>
        <w:t xml:space="preserve">Wolters Kluwer - CCH Resource Library, powered by </w:t>
      </w:r>
      <w:proofErr w:type="spellStart"/>
      <w:r w:rsidRPr="003A47F5">
        <w:rPr>
          <w:rFonts w:asciiTheme="minorHAnsi" w:hAnsiTheme="minorHAnsi" w:cstheme="minorHAnsi"/>
          <w:i/>
          <w:sz w:val="28"/>
        </w:rPr>
        <w:t>IntelliConnect</w:t>
      </w:r>
      <w:proofErr w:type="spellEnd"/>
    </w:p>
    <w:p w14:paraId="44BB911A" w14:textId="00567328" w:rsidR="003A47F5" w:rsidRPr="003A47F5" w:rsidRDefault="003A47F5">
      <w:pPr>
        <w:rPr>
          <w:rFonts w:asciiTheme="minorHAnsi" w:hAnsiTheme="minorHAnsi" w:cstheme="minorHAnsi"/>
          <w:i/>
          <w:sz w:val="28"/>
        </w:rPr>
      </w:pPr>
      <w:r w:rsidRPr="003A47F5">
        <w:rPr>
          <w:rFonts w:asciiTheme="minorHAnsi" w:hAnsiTheme="minorHAnsi" w:cstheme="minorHAnsi"/>
          <w:i/>
          <w:sz w:val="28"/>
        </w:rPr>
        <w:t xml:space="preserve">Sample Client Letter: </w:t>
      </w:r>
      <w:r w:rsidRPr="003A47F5">
        <w:rPr>
          <w:rFonts w:asciiTheme="minorHAnsi" w:hAnsiTheme="minorHAnsi" w:cstheme="minorHAnsi"/>
          <w:i/>
          <w:sz w:val="28"/>
        </w:rPr>
        <w:t>HSA High-Deductible Health Plans Can Cover Coronavirus Costs</w:t>
      </w:r>
    </w:p>
    <w:p w14:paraId="68A53132" w14:textId="77777777" w:rsidR="003A47F5" w:rsidRPr="003A47F5" w:rsidRDefault="003A47F5">
      <w:pPr>
        <w:rPr>
          <w:rFonts w:ascii="Times New Roman" w:hAnsi="Times New Roman"/>
          <w:b/>
          <w:sz w:val="28"/>
        </w:rPr>
      </w:pPr>
    </w:p>
    <w:p w14:paraId="41E16A0B" w14:textId="642EC18D" w:rsidR="00BE3D9D" w:rsidRDefault="003A47F5">
      <w:r>
        <w:rPr>
          <w:rFonts w:ascii="Times New Roman" w:hAnsi="Times New Roman"/>
          <w:b/>
          <w:sz w:val="48"/>
        </w:rPr>
        <w:t>Re: HSA High-Deductible Health Plans Can Cover Coronavirus Costs</w:t>
      </w:r>
    </w:p>
    <w:p w14:paraId="7FADF0AC" w14:textId="77777777" w:rsidR="00BE3D9D" w:rsidRDefault="003A47F5">
      <w:pPr>
        <w:jc w:val="both"/>
      </w:pPr>
      <w:r>
        <w:rPr>
          <w:rFonts w:ascii="Times New Roman" w:hAnsi="Times New Roman"/>
          <w:b/>
          <w:sz w:val="20"/>
        </w:rPr>
        <w:t> </w:t>
      </w:r>
    </w:p>
    <w:p w14:paraId="4EF6FE07" w14:textId="77777777" w:rsidR="00BE3D9D" w:rsidRDefault="003A47F5">
      <w:pPr>
        <w:jc w:val="both"/>
      </w:pPr>
      <w:r>
        <w:rPr>
          <w:rFonts w:ascii="Times New Roman" w:hAnsi="Times New Roman"/>
          <w:sz w:val="20"/>
        </w:rPr>
        <w:t>Dear Client:</w:t>
      </w:r>
    </w:p>
    <w:p w14:paraId="747C4302" w14:textId="77777777" w:rsidR="00BE3D9D" w:rsidRDefault="003A47F5">
      <w:pPr>
        <w:jc w:val="both"/>
      </w:pPr>
      <w:r>
        <w:rPr>
          <w:rFonts w:ascii="Times New Roman" w:hAnsi="Times New Roman"/>
          <w:sz w:val="20"/>
        </w:rPr>
        <w:t> </w:t>
      </w:r>
    </w:p>
    <w:p w14:paraId="5E239637" w14:textId="77777777" w:rsidR="00BE3D9D" w:rsidRDefault="003A47F5">
      <w:pPr>
        <w:jc w:val="both"/>
      </w:pPr>
      <w:r>
        <w:rPr>
          <w:rFonts w:ascii="Times New Roman" w:hAnsi="Times New Roman"/>
          <w:sz w:val="20"/>
        </w:rPr>
        <w:t xml:space="preserve">The IRS has provided emergency relief for health savings accounts (HSAs) and COVID-19 health plans costs to remove barriers for testing and treatment of COVID-19. Under </w:t>
      </w:r>
      <w:r>
        <w:rPr>
          <w:rFonts w:ascii="Times New Roman" w:hAnsi="Times New Roman"/>
          <w:sz w:val="20"/>
        </w:rPr>
        <w:t>this relief, health plans that otherwise qualify as high-deductible health plans (HDHPs) will not lose that status merely because they cover the cost of testing for or treatment of COVID-19 before plan deductibles have been met. In addition, any vaccinatio</w:t>
      </w:r>
      <w:r>
        <w:rPr>
          <w:rFonts w:ascii="Times New Roman" w:hAnsi="Times New Roman"/>
          <w:sz w:val="20"/>
        </w:rPr>
        <w:t>n costs will count as preventive care and can be paid for by an HDHP. This relief applies only to HSA-eligible HDHPs.</w:t>
      </w:r>
    </w:p>
    <w:p w14:paraId="1646AACD" w14:textId="77777777" w:rsidR="00BE3D9D" w:rsidRDefault="003A47F5">
      <w:pPr>
        <w:jc w:val="both"/>
      </w:pPr>
      <w:r>
        <w:rPr>
          <w:rFonts w:ascii="Times New Roman" w:hAnsi="Times New Roman"/>
          <w:sz w:val="20"/>
        </w:rPr>
        <w:t> </w:t>
      </w:r>
    </w:p>
    <w:p w14:paraId="301346C0" w14:textId="77777777" w:rsidR="00BE3D9D" w:rsidRDefault="003A47F5">
      <w:pPr>
        <w:jc w:val="both"/>
      </w:pPr>
      <w:r>
        <w:rPr>
          <w:rFonts w:ascii="Times New Roman" w:hAnsi="Times New Roman"/>
          <w:i/>
          <w:sz w:val="20"/>
        </w:rPr>
        <w:t>HSAs and High-Deductible Health Plans.</w:t>
      </w:r>
      <w:r>
        <w:rPr>
          <w:rFonts w:ascii="Times New Roman" w:hAnsi="Times New Roman"/>
          <w:sz w:val="20"/>
        </w:rPr>
        <w:t xml:space="preserve"> Eligible individuals can deduct contributions to HSAs. A HDHP is a health plan that satisfies cer</w:t>
      </w:r>
      <w:r>
        <w:rPr>
          <w:rFonts w:ascii="Times New Roman" w:hAnsi="Times New Roman"/>
          <w:sz w:val="20"/>
        </w:rPr>
        <w:t xml:space="preserve">tain requirements, including requirements with respect to minimum deductibles and maximum out-of-pocket expenses. One requirement to qualify as an individual is to be covered under an HDHP and have no disqualifying health coverage. </w:t>
      </w:r>
    </w:p>
    <w:p w14:paraId="6E8E0A24" w14:textId="77777777" w:rsidR="00BE3D9D" w:rsidRDefault="003A47F5">
      <w:pPr>
        <w:jc w:val="both"/>
      </w:pPr>
      <w:r>
        <w:rPr>
          <w:rFonts w:ascii="Times New Roman" w:hAnsi="Times New Roman"/>
          <w:sz w:val="20"/>
        </w:rPr>
        <w:t> </w:t>
      </w:r>
    </w:p>
    <w:p w14:paraId="5A27F17A" w14:textId="77777777" w:rsidR="00BE3D9D" w:rsidRDefault="003A47F5">
      <w:pPr>
        <w:jc w:val="both"/>
      </w:pPr>
      <w:r>
        <w:rPr>
          <w:rFonts w:ascii="Times New Roman" w:hAnsi="Times New Roman"/>
          <w:i/>
          <w:sz w:val="20"/>
        </w:rPr>
        <w:t>HDHP requirements sat</w:t>
      </w:r>
      <w:r>
        <w:rPr>
          <w:rFonts w:ascii="Times New Roman" w:hAnsi="Times New Roman"/>
          <w:i/>
          <w:sz w:val="20"/>
        </w:rPr>
        <w:t>isfied for COVID-19.</w:t>
      </w:r>
      <w:r>
        <w:rPr>
          <w:rFonts w:ascii="Times New Roman" w:hAnsi="Times New Roman"/>
          <w:sz w:val="20"/>
        </w:rPr>
        <w:t xml:space="preserve"> A health plan that otherwise satisfies the requirements to be an HDHP will not fail to be an HDHP merely because the health plan provides medical care services and items purchased related to testing for and treatment of COVID-19 prior </w:t>
      </w:r>
      <w:r>
        <w:rPr>
          <w:rFonts w:ascii="Times New Roman" w:hAnsi="Times New Roman"/>
          <w:sz w:val="20"/>
        </w:rPr>
        <w:t xml:space="preserve">to the satisfaction of the applicable minimum deductible. As a result, the individuals covered by such a plan will not fail to be eligible individuals merely because of the provision of those health benefits for testing and treatment of COVID-19. </w:t>
      </w:r>
    </w:p>
    <w:p w14:paraId="4967AC76" w14:textId="77777777" w:rsidR="00BE3D9D" w:rsidRDefault="003A47F5">
      <w:pPr>
        <w:jc w:val="both"/>
      </w:pPr>
      <w:r>
        <w:rPr>
          <w:rFonts w:ascii="Times New Roman" w:hAnsi="Times New Roman"/>
          <w:sz w:val="20"/>
        </w:rPr>
        <w:t> </w:t>
      </w:r>
    </w:p>
    <w:p w14:paraId="29500E39" w14:textId="77777777" w:rsidR="00BE3D9D" w:rsidRDefault="003A47F5">
      <w:pPr>
        <w:jc w:val="both"/>
      </w:pPr>
      <w:r>
        <w:rPr>
          <w:rFonts w:ascii="Times New Roman" w:hAnsi="Times New Roman"/>
          <w:i/>
          <w:sz w:val="20"/>
        </w:rPr>
        <w:t>Relief</w:t>
      </w:r>
      <w:r>
        <w:rPr>
          <w:rFonts w:ascii="Times New Roman" w:hAnsi="Times New Roman"/>
          <w:i/>
          <w:sz w:val="20"/>
        </w:rPr>
        <w:t xml:space="preserve">. </w:t>
      </w:r>
      <w:r>
        <w:rPr>
          <w:rFonts w:ascii="Times New Roman" w:hAnsi="Times New Roman"/>
          <w:sz w:val="20"/>
        </w:rPr>
        <w:t>This relief applies only to HSA-eligible HDHPs. Employees and other taxpayers in any other type of health plan with specific questions about their own plan and what it covers should contact their plan. This relief also provides flexibility to HDHPs to pr</w:t>
      </w:r>
      <w:r>
        <w:rPr>
          <w:rFonts w:ascii="Times New Roman" w:hAnsi="Times New Roman"/>
          <w:sz w:val="20"/>
        </w:rPr>
        <w:t xml:space="preserve">ovide health benefits for testing and treatment of COVID-19 without application of a deductible or cost sharing. </w:t>
      </w:r>
    </w:p>
    <w:p w14:paraId="7F3E74FF" w14:textId="77777777" w:rsidR="00BE3D9D" w:rsidRDefault="003A47F5">
      <w:pPr>
        <w:jc w:val="both"/>
      </w:pPr>
      <w:r>
        <w:rPr>
          <w:rFonts w:ascii="Times New Roman" w:hAnsi="Times New Roman"/>
          <w:sz w:val="20"/>
        </w:rPr>
        <w:t> </w:t>
      </w:r>
    </w:p>
    <w:p w14:paraId="1A1B681B" w14:textId="77777777" w:rsidR="00BE3D9D" w:rsidRDefault="003A47F5">
      <w:pPr>
        <w:jc w:val="both"/>
      </w:pPr>
      <w:r>
        <w:rPr>
          <w:rFonts w:ascii="Times New Roman" w:hAnsi="Times New Roman"/>
          <w:sz w:val="20"/>
        </w:rPr>
        <w:t xml:space="preserve">Individuals participating in HDHPs or any other type of health plan should consult their </w:t>
      </w:r>
      <w:proofErr w:type="gramStart"/>
      <w:r>
        <w:rPr>
          <w:rFonts w:ascii="Times New Roman" w:hAnsi="Times New Roman"/>
          <w:sz w:val="20"/>
        </w:rPr>
        <w:t>particular health</w:t>
      </w:r>
      <w:proofErr w:type="gramEnd"/>
      <w:r>
        <w:rPr>
          <w:rFonts w:ascii="Times New Roman" w:hAnsi="Times New Roman"/>
          <w:sz w:val="20"/>
        </w:rPr>
        <w:t xml:space="preserve"> plan regarding the health benefit</w:t>
      </w:r>
      <w:r>
        <w:rPr>
          <w:rFonts w:ascii="Times New Roman" w:hAnsi="Times New Roman"/>
          <w:sz w:val="20"/>
        </w:rPr>
        <w:t>s for testing and treatment of COVID-19 provided by the plan, including the potential application of any deductible or cost sharing.</w:t>
      </w:r>
    </w:p>
    <w:p w14:paraId="287584E3" w14:textId="77777777" w:rsidR="00BE3D9D" w:rsidRDefault="003A47F5">
      <w:pPr>
        <w:jc w:val="both"/>
      </w:pPr>
      <w:r>
        <w:rPr>
          <w:rFonts w:ascii="Times New Roman" w:hAnsi="Times New Roman"/>
          <w:sz w:val="20"/>
        </w:rPr>
        <w:t> </w:t>
      </w:r>
    </w:p>
    <w:p w14:paraId="3F77D155" w14:textId="77777777" w:rsidR="00BE3D9D" w:rsidRDefault="003A47F5">
      <w:pPr>
        <w:jc w:val="both"/>
      </w:pPr>
      <w:r>
        <w:rPr>
          <w:rFonts w:ascii="Times New Roman" w:hAnsi="Times New Roman"/>
          <w:b/>
          <w:sz w:val="20"/>
        </w:rPr>
        <w:t>Contact Us</w:t>
      </w:r>
    </w:p>
    <w:p w14:paraId="72A66DB0" w14:textId="77777777" w:rsidR="00BE3D9D" w:rsidRDefault="003A47F5">
      <w:r>
        <w:rPr>
          <w:rFonts w:ascii="Times New Roman" w:hAnsi="Times New Roman"/>
          <w:b/>
          <w:sz w:val="20"/>
        </w:rPr>
        <w:t> </w:t>
      </w:r>
    </w:p>
    <w:p w14:paraId="75CAE189" w14:textId="77777777" w:rsidR="00BE3D9D" w:rsidRDefault="003A47F5">
      <w:pPr>
        <w:jc w:val="both"/>
      </w:pPr>
      <w:r>
        <w:rPr>
          <w:rFonts w:ascii="Times New Roman" w:hAnsi="Times New Roman"/>
          <w:sz w:val="20"/>
        </w:rPr>
        <w:t>Please contact our office for more information on the emergency relief for costs related to COVID-19 and the</w:t>
      </w:r>
      <w:r>
        <w:rPr>
          <w:rFonts w:ascii="Times New Roman" w:hAnsi="Times New Roman"/>
          <w:sz w:val="20"/>
        </w:rPr>
        <w:t xml:space="preserve"> impact on your high-deductible health plan.</w:t>
      </w:r>
    </w:p>
    <w:p w14:paraId="033B347E" w14:textId="77777777" w:rsidR="00BE3D9D" w:rsidRDefault="003A47F5">
      <w:pPr>
        <w:jc w:val="both"/>
      </w:pPr>
      <w:r>
        <w:rPr>
          <w:rFonts w:ascii="Times New Roman" w:hAnsi="Times New Roman"/>
          <w:sz w:val="20"/>
        </w:rPr>
        <w:t> </w:t>
      </w:r>
    </w:p>
    <w:p w14:paraId="115972A9" w14:textId="77777777" w:rsidR="00BE3D9D" w:rsidRDefault="003A47F5">
      <w:pPr>
        <w:jc w:val="both"/>
      </w:pPr>
      <w:r>
        <w:rPr>
          <w:rFonts w:ascii="Times New Roman" w:hAnsi="Times New Roman"/>
          <w:sz w:val="20"/>
        </w:rPr>
        <w:t>Sincerely,</w:t>
      </w:r>
    </w:p>
    <w:p w14:paraId="2F90694E" w14:textId="77777777" w:rsidR="00BE3D9D" w:rsidRDefault="003A47F5">
      <w:r>
        <w:br/>
      </w:r>
      <w:r>
        <w:br/>
      </w:r>
      <w:r>
        <w:br/>
      </w:r>
    </w:p>
    <w:p w14:paraId="5224B0BF" w14:textId="4DE6A171" w:rsidR="00BE3D9D" w:rsidRDefault="003A47F5">
      <w:pPr>
        <w:jc w:val="both"/>
      </w:pPr>
      <w:r>
        <w:rPr>
          <w:rFonts w:ascii="Times New Roman" w:hAnsi="Times New Roman"/>
          <w:sz w:val="20"/>
        </w:rPr>
        <w:t xml:space="preserve">This letter may be sent to individuals with </w:t>
      </w:r>
      <w:proofErr w:type="gramStart"/>
      <w:r>
        <w:rPr>
          <w:rFonts w:ascii="Times New Roman" w:hAnsi="Times New Roman"/>
          <w:sz w:val="20"/>
        </w:rPr>
        <w:t>a</w:t>
      </w:r>
      <w:proofErr w:type="gramEnd"/>
      <w:r>
        <w:rPr>
          <w:rFonts w:ascii="Times New Roman" w:hAnsi="Times New Roman"/>
          <w:sz w:val="20"/>
        </w:rPr>
        <w:t xml:space="preserve"> HSA acco</w:t>
      </w:r>
      <w:bookmarkStart w:id="0" w:name="_GoBack"/>
      <w:bookmarkEnd w:id="0"/>
      <w:r>
        <w:rPr>
          <w:rFonts w:ascii="Times New Roman" w:hAnsi="Times New Roman"/>
          <w:sz w:val="20"/>
        </w:rPr>
        <w:t xml:space="preserve">unt and employers with high-deductible health plans. (03/12/2020). This letter is provided as part of your complimentary subscription to the CCH Resource Library, powered by </w:t>
      </w:r>
      <w:proofErr w:type="spellStart"/>
      <w:r>
        <w:rPr>
          <w:rFonts w:ascii="Times New Roman" w:hAnsi="Times New Roman"/>
          <w:sz w:val="20"/>
        </w:rPr>
        <w:t>IntelliConnect</w:t>
      </w:r>
      <w:proofErr w:type="spellEnd"/>
      <w:r>
        <w:rPr>
          <w:rFonts w:ascii="Times New Roman" w:hAnsi="Times New Roman"/>
          <w:sz w:val="20"/>
        </w:rPr>
        <w:t xml:space="preserve"> provided by ADP Accountant Connect.</w:t>
      </w:r>
    </w:p>
    <w:p w14:paraId="649D804D" w14:textId="77777777" w:rsidR="00BE3D9D" w:rsidRDefault="003A47F5">
      <w:r>
        <w:br/>
      </w:r>
      <w:r>
        <w:br/>
      </w:r>
      <w:r>
        <w:br/>
      </w:r>
    </w:p>
    <w:sectPr w:rsidR="00BE3D9D">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3D9D"/>
    <w:rsid w:val="003A47F5"/>
    <w:rsid w:val="00B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3BC"/>
  <w15:docId w15:val="{385EA943-283F-445E-BE3D-A8FA22E9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en-US" w:eastAsia="en-US"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vbar-brand">
    <w:name w:val="navbar-brand"/>
    <w:basedOn w:val="DefaultParagraphFont"/>
    <w:rsid w:val="003A47F5"/>
  </w:style>
  <w:style w:type="paragraph" w:styleId="BalloonText">
    <w:name w:val="Balloon Text"/>
    <w:basedOn w:val="Normal"/>
    <w:link w:val="BalloonTextChar"/>
    <w:uiPriority w:val="99"/>
    <w:semiHidden/>
    <w:unhideWhenUsed/>
    <w:rsid w:val="003A4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Selich, Amy (ES)</cp:lastModifiedBy>
  <cp:revision>2</cp:revision>
  <dcterms:created xsi:type="dcterms:W3CDTF">2020-03-23T20:27:00Z</dcterms:created>
  <dcterms:modified xsi:type="dcterms:W3CDTF">2020-03-23T20:27:00Z</dcterms:modified>
</cp:coreProperties>
</file>